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23.06.2020 Корсаков Александр Павлович признан несостоятельным (банкротом), в отношении него введена процедура реализация имущества гражданина, финансовым управляющим утверждена Столярова Анастасия Валерьевна. Финансовый управляющий обратилась в Арбитражный суд Новосибирской области с заявлением о признании недействительной мнимой сделкой договора займа от 06.10.2016 № 114, заключенного между должником и Новокшановым Кириллом Юрьевичем. Определением Арбитражного суда Новосибирской области от 18.08.2020 объединены в одно производство для совместного рассмотрения заявление Новокшанова К.Ю. о включении требования в размере 3 980 894 рублей 32 копеек в реестр требований кредиторов должника и заявление финансового управляющего о признании недействительной сделкой договора займа. Определением Арбитражного суда Новосибирской области от 13.07.2021 требование Новокшанова К.Ю. в размере 3 980 894 рублей 32 копеек признано 2 обоснованным и включено в третью очередь реестра требований кредиторов должника; в удовлетворении заявления финансового управляющего об оспаривании сделки отказано. Постановлением Седьмого арбитражного апелляционного суда от 20.09.2021 определение суда первой инстанции изменено; в третью очередь реестра требований кредиторов должника включено требование Новокшанова К.Ю. в размере 2 945 901 рубля 64 копеек; в остальной части определение суда первой инстанции оставлено без изменения. Арбитражный суд Западно-Сибирского округа постановлением от 16.12.2021 указанные судебные акты оставил без изменения. Юрченко Андрей Николаевич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170, 309, 310, 317.1 807, 808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факта реальной передачи должнику денежных средств по спорному договору, наличия у кредитора финансовой возможности предоставить заем должнику и расходования должником заемных денежных средств. 3 Изменяя определение суда первой инстанции в части размера требования, суд апелляционной инстанции признал необоснованным начисление процентов на проценты по договору займа с учетом ежемесячной капитализации. Отклоняя доводы финансового управляющего о мнимости договора займа со ссылкой на предоставление спорной суммы займа в счет расчетов заинтересованного с кредитором лица по договору участия в долевом строительстве, суды исходили из наличия у Новокшановой Н.Е. собственных денежных средств, подтвержденного первичными документами. Суд округа согласился с выводами судов первой и апелляционной инстанций.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установление иных фактических обстоятельств по обособленному спору,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Юрченко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