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«Правовые и бухгалтерские услуги» обратилось в Арбитражный суд города Москвы с иском о взыскании с общества с ограниченной ответственностью «Пирамида» 175 000 рублей задолженности и 310 450 рублей пени. Решением Арбитражного суда города Москвы от 04.08.2020, оставленным без изменения постановлением Девятого арбитражного апелляционного суда от 19.11.2020, в удовлетворении иска отказано. Общество с ограниченной ответственностью «Пирамида» обратилось в Арбитражный суд города Москвы с заявлением о взыскании с общества с ограниченной ответственностью «Правовые и бухгалтерские услуги» 180 000 рублей судебных расходов. Определением Арбитражного суда города Москвы от 25.06.2021 заявление удовлетворено в части взыскания 90 000 рублей судебных расходов; в удовлетворении заявления в остальной части отказано. Постановлением Девятого арбитражного апелляционного суда от 23.08.2021 определение суда первой инстанции оставлено без изменения. Арбитражный суд Московского округа постановлением от 16.11.2021 указанные судебные акты оставил без изменения. Общество с ограниченной ответственностью «Правовые и бухгалтерские услуги» обратилось в Судебную коллегию Верховного Суда Российской Федерации с кассационной жалобой на принятые по делу судебные акты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на оплату услуг представителя, суды руководствовались положениями статей 101 , 106 , 110 , 111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объема фактически оказанных представителем услуг, конкретных обстоятельств спора, его категории и трудозатратности, учли принципы разумности, соразмерности, справедливости, баланс интересов сторон и признали обоснованными и подлежащими возмещению судебные издержки в размере 90 000 рублей.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«Правовые и бухгалтерские услуги»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"Правовые и бухгалтерские услуги" (подробнее) Ответчики: ООО Пирамида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