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Скрипченко Максим Вячеславович обратился в суд с заявлением об освобождении от исполнения обязанностей конкурсного управляющего по настоящему делу. Определением Арбитражного суда Смоленской области от 01.06.2021, оставленным без изменения постановлениями Двадцатого арбитражного апелляционного суда от 17.08.2021 и Арбитражного суда Центрального округа от 09.12.2021, Скрипченко М.В. освобождён от исполнения обязанностей конкурсного управляющего должником, конкурсным управляющим должником утверждён Курынов Олег Сергеевич. В кассационной жалобе, поданной в Верховный Суд Российской Федерации, заявитель просит отменить названные судебные акты в части утверждения Курынова О.С. конкурсным управляющим должником и направить вопрос на новое рассмотрение в Арбитражный суд Смоленской области.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19, 20, 20.2 и 145 Федерального закона от 26.10.2002 № 127-ФЗ «О несостоятельности (банкротстве)», исходили из недоказанности наличия основания для отказа в утверждении Курынова О.С. конкурсным управляющим должником.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 антикризисного управления «Стратегия»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