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23.03.2021, оставленным без изменения постановлением Двенадцатого арбитражного апелляционного суда от 01.07.2021 и постановлением Арбитражного суда Поволжского округа от 26.10.2021, требование комитета признано обоснованным и подлежащим удовлетворению за счет имущества, оставшегося после удовлетворения требований кредиторов, включенных в реестр. В кассационной жалобе комитет просит о пересмотре судебных актов, ссылаясь на неисследование обстоятельств, связанных с исчислением срока на предъявление требования.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на день предъявления комитетом требования реестр был закрыт, поэтому применили порядок, установленный пунктом 4 статьи 142 Федерального закона «О несостоятельности (банкротстве)». Отклоняя доводы заявителя, повторяющие доводы рассматриваемой жалобы, суды указали причины, по которым условия для применения пункта 15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в случае возбуждения дела о банкротстве».отсутствуют. Иное толкование норм права не создает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по управлению государственным имуществом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Комитет по управлению государственным имуществом Волгоградской области (подробнее) Межрайонная инспекция Федеральной налоговой службы №10 по Волгоградской области (подробнее) ОАО Конкурсный управляющий Ломаева О.М. "ЗЖБИК" (подробнее) ПАО Акционерный коммерческий банк "Инвестиционный торговый банк" (подробнее) ПАО Банк ВТБ (подробнее) УФНС по Волгоградской области (подробнее) Финансовый управляющий Набатчикова А.В. Турыгин Л.С. (подробнее) Иные лица: АССОЦИАЦИЯ ЕВРОСИБИРСКАЯ САМОРЕГУЛИРУЕМАЯ ОРГАНИЗАЦИЯ АРБИТРАЖНЫХ УПРАВЛЯЮЩИХ (подробнее) СРО Союз " арбитражных управляющих субъектов естественных монополий топливно-энергетического комплекса"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