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Бурнашевская Е.А. обратилась в суд с заявлением о признании недействительными сделками банковских операций по перечислению должником денежных средств обществу с ограниченной ответственностью «Швейная фабрика «Адонис» в размере 8 763 782 рубля 89 копеек и применении последствий недействительности сделок. Определением Арбитражного суда Республики Татарстан от 21.10.2020 заявление удовлетворено. Впоследствии Гилязов А.А. обратился с апелляционной жалобой на определение суда первой инстанции от 21.10.2020, заявив ходатайство о восстановлении срока подачи жалобы. Определением Шестнадцатого арбитражного апелляционного суда от 20.09.2021, оставленным без изменения постановлением Арбитражного суда Северо-Кавказского округа от 01.12.2021, отказано в восстановлении пропущенного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2 апелляционной инстанции и постановление суда округа, направить обособленный спор в Шестнадцатый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указав, что Гилязов А.А. привлечён к участию в процессе по настоящему делу определением суда первой инстанции от 13.08.2019, пришёл к выводу об отсутствии уважительных причин пропуска заявителем процессуального срока на подачу жалобы (более 6 месяцев).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суда апелляционной инстанции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Гилязову Айрату Альбертовичу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