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возражениями на результаты рассмотрения конкурсным управляющим должником заявления общества о включении его требований в реестр требований участников строительства (далее – реестр), просило включить его требования в реестр. Впоследствии конкурсный управляющий должником Михальцов А.В. обратился в суд с заявлением о признании недействительной сделкой договора участия в долевом строительстве от 26.03.2019 № СД7/2019а-435-600, заключенного между должником и обществом. Данные заявления объединены в одно производство для совместного рассмотрения. Определением Арбитражного суда Брянской области от 27.05.2021, оставленным без изменения постановлениям Двадцатого арбитражного апелляционного суда от 11.08.2021 и Арбитражного суда Центрального округа от 27.11.2021, отказано в удовлетворении возражений общества и заявления конкурсного управляющего. В кассационной жалобе, поданной в Верховный Суд Российской Федерации, заявитель просит отменить названные судебные акты и направить 2 обособленный спор на новое рассмотрение в Арбитражный суд Брянской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61.2, 201.1, 201.4 и 201.9 Федерального закона от 26.10.2002 № 127-ФЗ «О несостоятельности (банкротстве)», исходил из отсутствия оснований для удовлетворения требований по заявленным основаниям. Суды апелляционной инстанции и округа поддержали выводы суда первой инстанции в обжалуемых частях.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