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21.06.2021, оставленным без изменения постановлением Девятого арбитражного апелляционного суда от 27.08.2021 и постановлением Арбитражного суда Московского округа от 18.11.2021, заявление удовлетворено. В кассационной жалобе Петраковы В.С., Н.П., А.В. просят об отмене судебных актов, ссылаясь на неистребование судом доказательств в подтверждение приобретения квартиры за счет личных средств дарителя.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имущества, являющегося общей собственностью должника и его супруги, в пользу заинтересованного лица в ситуации наличия у должника не исполненных перед кредиторами денежных обязательств в качестве условий для признания дарения недействительным в силу пункта 2 статьи 61.2 Федерального закона от 26.10.2002 № 127-ФЗ «О несостоятельности (банкротстве)» и статей 10, 168, 170 Гражданского кодекса Российской Федерации. Доводы заявителей, касающиеся доказывания и оценки доказательств источника образования денежных средств на приобретение спорной недвижимости, рассмотрены судами согласно компетенции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гражданам Петракову В.С., Петраковой Н.П. и Петракову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