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«Талисман» (далее – общество) обратилось в Арбитражный суд города Санкт-Петербурга и Ленинградской области с исковым заявлением, уточненным в порядке, предусмотренном статьей 49 Арбитражного процессуального кодекса Российской Федерации, о взыскании с общества с ограниченной ответственностью «Мегалайн» (далее - компания) 2 271 486 руб. 75 коп. неустойки по договору подряда от 18.05.2017 № ПМК-17-54. Решением Арбитражного суда города Санкт-Петербурга и Ленинградской области от 22.03.2021 с компании в пользу общества взыскано 500 438 руб. 59 коп. неустойки, в удовлетворении остальной части иска отказано. Постановлением Тринадцатого арбитражного апелляционного суда от 23.07.2021 решение суда первой инстанции изменено, с компании в пользу общества взыскано 2 037 651 руб. 02 коп. неустойки и 33 188 руб. расходов по уплате государственной пошлины, в удовлетворении остальной части иска отказано. Постановлением Арбитражного суда Северо-Западного округа от 08.12.2021 решение суда первой инстанции и постановление суда 2 апелляционной инстанции отменены, дело направлено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первой, апелляционной инстанций и направляя дело на новое рассмотрение, суд округа исходил из того, что суды не исследовали все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«Талисман»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