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12.04.2021, оставленным без изменения постановлениями Десятого арбитражного апелляционного суда от 16.06.2021 и Арбитражного суда Московского округа от 15.11.2021, в удовлетворении иска отказано. В кассационной жалобе антимонопольный орган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ИП ФИО1 (арендодатель-1), ФИО2 (арендодатель-2) и ООО «Продторг» заключен договор аренды нежилого помещения от 03.08.2020 № 21/07-25. Кроме того, между ООО «Продторг» и ООО «Агроторг» заключен договор коммерческой концессии от 12.08.2020 № 213. В обоснование иска антимонопольный орган ссылается на то, что в результате подписания договора коммерческой концессии ООО «Продторг» вошло в торговую сеть магазинов «Пятерочка», при этом договор аренды нежилого помещения в части площади в размере 394 кв.м., отведённой для розничной торговли продовольственными товарами под единым коммерческим обозначением «Пятёрочка», является ничтожным, поскольку заключён в нарушение требований пункта 1 статьи 14 Федерального закона от 28.12.2009 № 381-ФЗ «Об основах государственного регулирования торговой деятельности в Российской Федерации» (далее – Закон № 381-ФЗ). Исследовав и оценив представленные в материалы дела доказательства, руководствуясь положениями Закона № 381-ФЗ, суды пришли к выводу о том, что требование управления удовлетворению не подлежит. Судебные инстанции исходили из отсутствия доказательств нарушения оспариваемой сделкой публичных интересов, при этом отметили, что удовлетворение иска приведет к нарушению экономических интересов субъектов права собственности и экономической деятельности, что выразится в невозможности реализации арендодателями своих прав как собственников в отношении принадлежащего им имущества. Кроме того, суды пришли к выводу о том, что спорный договор не относится к сделкам по приобретению торговой сетью дополнительной площади торговых объектов при превышении своей доли в обороте продовольствия более чем на 25%. При исследовании обстоятельств дела установлено, что договор аренды нежилого помещения заключён с соблюдением требований Гражданского кодекса Российской Федерации; на момент заключения договора аренды ООО «Продторг» не входило в группу лиц ООО «Агроторг»; в результате заключения спорного договора ООО «Продторг» приобрело на правах аренды объект недвижимости, а ООО «Агроторг» никаких прав на объект не получило (не являясь стороной по сделке); ООО «Продторг» на дату заключения договора аренды не обладало данными об обороте продовольствия ООО «Агроторг» (доля на рынке) и его группы лиц, то есть вело себя добросовестно.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антимонопольной службы по Московской области (подробнее) УФАС по МО (подробнее) Ответчики: ООО "ПродТорг" (подробнее) Иные лица: ООО "АгроТорг"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