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28.05.2021, оставленным без изменения постановлениями Восемнадцатого арбитражного апелляционного суда от 10.08.2021 и Арбитражного суда Уральского округа от 17.11.2021, в удовлетворении заявленного требования отказано. В кассационной жалобе товарищество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исполнения ранее выданного в отношении товарищества предписания от 24.10.2018 государственным инспектором по пожарному надзору выявлены нарушения требований пожарной безопасности на объекте (многоквартирный жилой дом), в связи с чем управлением выдано предписание об устранении выявленных при проверке нарушений требований пожарной безопасности. Не согласившись с ненормативным правовым актом управления, товарищество обратилось в арбитражный суд с заявлением о признании его недействительным. Исследовав обстоятельства дела и оценив имеющиеся доказательства, руководствуясь положениями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21.12.1994 № 69-ФЗ «О пожарной безопасности», Федерального закона от 22.07.2008 № 123-ФЗ «Технический регламент о требованиях пожарной безопасности», Правилами содержания общего имущества в многоквартирном доме, утвержденными постановлением Правительства Российской Федерации от 13.08.2006 № 491, суды пришли к выводу о том, что оспариваемое предписание соответствует закону и не нарушает права и интересы заявителя, является исполнимым. Судебные инстанции исходили из несоблюдения товариществом требований пожарной безопасности. При исследовании обстоятельств дела установлена возможность проведения компенсирующих мероприятий по обеспечению пожарной безопасности. Кроме того, суды отметили, что эксплуатация спорного объекта с нарушением требований пожарной безопасности ведет к недопустимому риску для жизни или здоровья людей. Доводы, изложенные в кассационной жалобе, являлись предметом рассмотрения судов и получили надлежащую правовую оценку, направлены на переоценку фактических обстоятельств спора, не опровергают выводов судов, не свидетельствуют о нарушении норм материального и (или) процессуального права при рассмотрении настоящего дела. Несогласие заявителя с выводами суда,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«Золотой ключ»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ТСЖ "Золотой ключ" (подробнее)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Челябинской области (подробнее) Отдел надзорной деятельности и профилактической работы г. Челябинска (подробнее) Отдел надзорной деятельности и профилактической работы г. Челябинска главного управления МЧС России по Челябинской области (подробнее) Иные лица: Администрация города Челябинска (подробнее) АО "УСТЭК-ЧЕЛЯБИНСК" (подробнее) МУП "Челябинские Коммунальные Тепловые Сети" (подробнее) ОАО "Межрегиональная распределительная сетевая компания Урала" (подробнее) ООО "ПРОМСЕРВИССЕТЬ" (подробнее) ООО СК "Монолит"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