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26.05.2021, оставленным без изменения постановлениями Третьего арбитражного апелляционного суда от 19.08.2021 и Арбитражного суда Восточно-Сибирского округа от 18.11.2021, в удовлетворении заявленного требовании отказано. 2 В жалобе администрация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о нарушении антимонопольного законодательства управлением принято решение о признании администрации, предприятия, ООО «Небанковская кредитная организация «Красноярский краевой расчетный центр» и ООО «Параграф» нарушившими пункт 4 статьи 16 Федерального закона от 26.07.2006 № 135-ФЗ «О защите конкуренции» (далее - Закон о защите конкуренции), в связи с совершением действий, выразившихся в достижении антиконкурентного соглашения посредством заключения в обход конкурентных процедур соглашения об обеспечении ООО «Небанковская кредитная организация «Красноярский краевой расчетный центр» и ООО «Параграф» приоритетного доступа на рынок по оказанию услуг внедрения и сопровождения системы безналичного расчета за школьное питание в столовых общеобразовательных учреждений г. Красноярска для нужд предприятия. Не согласившись с ненормативным правовым актом антимонопольного органа, администрация и ООО «Небанковская кредитная организация «Красноярский краевой расчетный центр» обратились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статей 4, 16 Закона о защите конкуренции, пришли к выводу о том, что оспариваемое решение антимонопольного органа соответствует требованиям действующего законодательства, не нарушает права и законные интересы заявителей. 3 Судебные инстанции исходили из совершения администрацией, предприятием, ООО «Небанковская кредитная организация «Красноярский краевой расчетный центр» и ООО «Параграф» действий, выразившихся в достижении антиконкурентного соглашения, посредством заключения в обход конкурентных процедур соглашения об обеспечении обществам приоритетного доступа на рынок по оказанию услуг внедрения и сопровождения системы безналичного расчета за школьное питание в столовых общеобразовательных учреждений. При исследовании обстоятельств дела установлено, что действия предприятия по внесению изменений относительно увеличения суммы закупки у единственного поставщика в Положение о закупке и применение данных изменений с нарушением требований пункта 5 части 2 статьи 1 Федерального закона от 18.07.2011 № 223-ФЗ «О закупках товаров, работ, услуг отдельными видами юридических лиц», по проведению спорной закупки у единственного поставщика, действия администрации в лице Департамента социального развития администрации по одобрению сделки между предприятием и ООО «Небанковская кредитная организация «Красноярский краевой расчетный центр» по оказанию услуг по внедрению и сопровождению системы безналичного расчета без проведения конкурентного отбора, а также отсутствие проведения конкурентных процедур по отбору организаций для сопровождения процедуры безналичного расчета и заключение соответствующих договоров по их результатам, исключение возможности участия в указанных процедурах образовательных учреждений, поставку питания в которые осуществляло предприятие, привели к созданию преимущественных условий для ООО «Небанковская кредитная организация «Красноярский краевой расчетный центр» и ООО «Параграф» на соответствующем товарном рынке и ограничили доступ иным хозяйствующим субъектам на него; данные действия обеспечили приоритетный вход на смежный рынок по информационно-технологическому взаимодействию при совершении операций с использованием сервиса «Карта школьника» ООО «Параграф», поскольку именно его программное обеспечение (программный комплекс) используется общеобразовательными учреждениями города Красноярска для организации безналичных расчетов за питание учеников; используя договорные обязательства, предприятие, ООО «Небанковская кредитная организация «Красноярский краевой расчетный центр» и ООО «Параграф» при содействии администрации фактически навязали соответствующие услуги общеобразовательным учреждениям, исключив для последних возможность по самостоятельной организации системы безналичной оплаты за школьное питание с иными хозяйствующими субъектами. 4 Доводы кассационной жалобы были предметом исследования судов и получили исчерпывающую правовую оценку в обжалуемых судебных актах, не подтверждают существенных нарушений норм материального права и норм процессуального права, повлиявших на исход дела, по существу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Красноярска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