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24.05.2021 исковые требования удовлетворены. Постановлением Девятого арбитражного апелляционного суда от 05.08.2021 решение суда первой инстанции отменено, в удовлетворении исковых требований отказано. Постановлением Арбитражного суда Московского округа от 16.11.2021 постановление суда апелляционной инстанции оставлено без изменения. В кассационной жалобе, поданной в Верховный Суд Российской Федерации, общество просит отменить постановления судов апелляционной инстанции и округа как принятые с нарушением норм права.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общества (исполнитель) мотивированы ненадлежащим исполнением учреждением (заказчик) обязательств по оплате работ (услуг), выполненных по договору от 06.04.2020 № 04пз (далее – договор), а также отсутствием у последнего оснований для удержания обеспечительного платежа.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 апелляционной инстанции установил, что в ходе исполнения договора сторонами подписан акт фиксации выявленных недостатков (дефектов) работ, которым зафиксированы замечания и недостатки выполненных обществом работ, а также установлены сроки для их устранения. Принимая во внимание, что доказательств устранения выявленных недостатков не представлено, учреждением в адрес общества направлен мотивированный отказ от приемки работ с указанием перечня недостатков по части работ, признав неподтвержденным факт выполнения обществом работ на заявленную сумму, приемки их результата учреждением и наличие у последнего задолженности, суд не усмотрел оснований для удовлетворения соответствующего требования. Установив, что договор расторгнут учреждением в одностороннем порядке в связи с неоднократным нарушением сроков и ненадлежащим исполнением обществом обязательств, а в соответствии с условиями договора обеспечительный платеж возвращается обществу только при условии исполнения им всех обязательств по договору, суд указал, что перечисленное последним обеспечение возврату не подлежит. При таких обстоятельствах, учитывая отсутствие доказательств того, что выполненные с недостатками работы имеют для учреждения потребительскую ценность и использованы им после расторжения договора, руководствуясь статьями 702, 711, 721, 746, 753 Гражданского кодекса Российской Федерации, суд пришел к выводу об отсутствии оснований для удовлетворения исковых требований. Суд округа поддержал выводы апелляционного суда. Доводы кассационной жалобы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«Содействие»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