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Ставропольского края от 06.12.2019 иск удовлетворен. Принятым при новом рассмотрении дела постановлением Шестнадцатого арбитражного апелляционного суда от 30.08.2021 решение суда первой инстанции оставлено без изменения. Арбитражный суд Северо-Кавказского округа постановлением от 09.11.2021 оставил без изменения решение суда первой инстанции и постановление суда апелляционной инстанции. 2 В кассационной жалобе, поданной в Верховный Суд Российской Федерации, общество просит отменить указанные судебные акты, ссылаясь на их незаконность.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Исследовав и оценив по правилам статьи 71 Арбитражного процессуального кодекса Российской Федерации представленные в материалы дела доказательства, установив факт выполнения компанией предусмотренных договором работ и принятия обществом их результата, учитывая отсутствие доказательств выполнения работ иным лицом, как и доказательств их оплаты обществом в полном объеме, руководствуясь статьями 702, 711, 746, 753 Гражданского кодекса Российской Федерации, суды первой и апелляционной инстанций пришли к выводу о наличии оснований для удовлетворения иска, с чем впоследствии согласился суд округа. Доводы кассационной жалобы не опровергают выводы судов, не подтверждают существенных нарушений судами норм материального и процессуального права, повлиявших на исход дела, и не являются достаточным основанием для пересмотра обжалуемых судебных актов в кассационном порядке. По существу они направлены на переоценку установленных фактических обстоятельств, что не входит в полномочия суда при кассационном производстве. Принимая во внимание изложенное,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«Пламя»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