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Григоряна Романа Робертовича должник обратился в Арбитражного суда Кабардино-Балкарской Республики с заявлением об исключении из лота № 4 и выделении в отдельный лот земельного участка с кадастровым номером 26:13:100704:217, площадью 588 кв. м; исключении из лота № 5 и выделении в отдельный лот земельного участка с кадастровым номером 26:13:100106:187, площадью 335 кв. м; проведении рыночной оценки лотов, являющихся предметами залога, установив начальную продажную стоимость указанных лотов согласно произведенной рыночной оценке. Одновременно должник заявил ходатайство о принятии обеспечительных мер в виде приостановления торгов, назначенных на 21.07.2021, до рассмотрения заявления по существу. Определением Арбитражного суда Кабардино-Балкарской Республики от 04.06.2021 ходатайство о принятии обеспечительных мер удовлетворено; арбитражному управляющему Мартыновой Светлане Анатольевне запрещено 2 проводить торги по реализации имущества должника, назначенные на 21.07.2021, до рассмотрения спора по вопросам формирования лотов и определения их рыночной стоимости. Постановлением Шестнадцатого арбитражного апелляционного суда от 01.09.2021 определение суда первой инстанции оставлено без изменения. Арбитражный суд Северо-Кавказского округа постановлением от 10.11.2021 указанные судебные акты оставил без изменения. Акционерное общество «Российский Сельскохозяйственный банк» обратилось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Удовлетворяя ходатайство о принятии обеспечительных мер, суды руководствовались положениями статей 90, 91 Арбитражного процессуального кодекса Российской Федерации, статьей 46 Федерального закона от 26.10.2002 № 127-ФЗ «О несостоятельности (банкротстве)», разъяснениями, изложенными в постановлении Пленума Высшего Арбитражного Суда Российской Федерации от 12.10.2006 № 55 «О применении арбитражными судами обеспечительных мер», и исходили из того, что заявленные обеспечительные меры связаны с предметом спора, направлены на установление баланса интересов заинтересованных лиц, сохранение существующего положения сторон, непринятие запрошенных мер может затруднить или сделать невозможным исполнение судебного акта, вынесенного по результатам рассмотрения обособленного спора. Доводы жалобы выводы судов не опровергают,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3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«Российский Сельскохозяйственный банк»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