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«Партнер» удовлетворить. Срок подачи кассационной жалобы на постановление Тринадцатого арбитражного апелляционного суда от 07.07.2021 и постановление Арбитражного суда Северо-Западного округа от 19.10.2021 по делу № А56-85264/2020 восстановить.Судья Верховного Суда Российской Федерации Н.С. Чучунова Суд: Верховный Суд РФ (подробнее) Истцы: ООО "Партнер" (подробнее) Ответчики: ООО "СК Квазар"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