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22.04.2016 исковые требования удовлетворены. Кредитор общества – общество с ограниченной ответственностью «Экономстрой», ссылаясь на пункт 24 постановления Пленума Высшего 2 Арбитражного Суда Российской Федерации от 22.06.2012 № 35 «О некоторых процессуальных вопросах, связанных с рассмотрением дел о банкротстве», обратилось в Девятый арбитражный апелляционный суд с апелляционной жалобой на решение суда первой инстанции. Определением Девятого арбитражного апелляционного суда от 13.06.2021 апелляционная жалоба кредитора оставлена без удовлетворения. Постановлением Арбитражного суда Московского округа от 02.11.2021 определение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по делу новый судебный акт об отказе в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Исследовав и оценив по правилам статьи 7 Арбитражного процессуального кодекса Российской Федерации представленные в материалы дела доказательства, установив факт перечисления корпорацией денежных средств ответчику, отсутствие между сторонами договора, а также доказательств встречного исполнения на спорную сумму, суд первой инстанции пришел к выводу о наличии на стороне ответчика неосновательного обогащения и обязанности по его возврату с процентами за пользование чужими денежными средствами истцу, получившему право требования денежных средств на основании договоров уступки, и, руководствуясь статьями 382, 384, 388, 395, 1102 Гражданского кодекса Российской Федерации, удовлетворил исковые требования. Суды апелляционной инстанции и округа согласились с выводами суда первой инстанции, отклонив доводы кредитора, в том числе о мнимости договоров уступки. Доводы кассационной жалобы не опровергают выводы судов, не подтверждают существенных нарушений судами норм материального 3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ПБС-Спортстрой»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