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21.04.2021, оставленным без изменения постановлением Второго арбитражного апелляционного суда от 22.06.2021 и постановлением Арбитражного суда Волго-Вятского округа от 12.11.2021,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жалоба Сбоевой А.В. на действия единой комиссии заказчика - администрации и уполномоченного органа - управления при проведении электронного аукциона на приобретение квартиры в селе Пажга для муниципальных нужд для переселения граждан из аварийного жилищного фонда», извещение № 0307300046820000138. На участие в электронном аукционе подано три заявки, двум участникам, в том числе Сбоевой А.В., отказано в допуске к участию в электронном аукционе. Согласно протоколу рассмотрения единственной заявки на участие в электронном аукционе от 07.09.2020 участник, заявке которого присвоен номер 3/108172152, признан победителем электронного аукциона. Управлением установлено, что заявка Сбоевой А.В. не соответствует пункту 1 технического задания, а именно отсутствует указание на тот факт, что жилое помещение находится в домах, расположенных в жилой зоне в соответствии с функциональным зонированием территории, а также на наличие транспортной и социальной инфраструктуры. Между тем, в ходе анализа первой части заявки участника № 108172152 также установило, что по показателю «Этаж, размещение жилого помещения» участником указано: «Все этажи за исключением подвального, полуподвального (цокольного) и мансардного», что противоречит подпункту «б» пункта 2 части 3 статьи 66 Закона о контрактной системе, поскольку участником не представлен конкретный показатель и из информации, представленной в составе первой части заявки, не представляется возможным определить этаж, на котором располагается предлагаемое жилое помещение, в связи с чем заявка также подлежала отклонению. По результатам рассмотрения управлением принято решение о признании жалобы необоснованной, аукционная комиссия признана нарушившей пункт 1 части 4 статьи 67 Закона о контрактной системе в части допуска к участию в электронном аукционе участника под номером 108172152. 3 Во исполнение принятого решения администрации выдано предписание об устранении выявленного нарушения. Не согласившись с решением и предписанием антимонопольного органа, администрация обратилась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пришли к выводу о том, что ненормативные правовые акты управления соответствуют положениям действующего законодательства и не нарушают права и законные интересы заявителя, с чем согласился суд округа. Судебные инстанции исходили из соблюдения антимонопольным органом порядка рассмотрения жалобы Сбоевой А.В., отметив, что указание показателя товара в заявке участника под номером 108172152 не соответствовало подпункту «б» пункта 2 части 3 статьи 66 Закона о контрактной системе, следовательно, у единой комиссии заказчика и уполномоченного органа не имелось оснований для его допуска к участию в электронном аукционе. Доводы администрации,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«Сыктывдинский» Республики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