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12.05.2021, оставленным без изменения постановлением Девятого арбитражного апелляционного суда от 11.08.2021 и постановлением Арбитражного суда Московского округа от 16.11.2021, в удовлетворении заявления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решением ФАС России обществу отказано в урегулировании разногласий с службой по тарифам на 2020 год по показателю «Расходы на приобретение топлива» в размере 231 645 330 рублей. Не согласившись с решением ФАС России, общество обратилось в арбитражный суд. Отказывая в удовлетворении заявления, суд первой инстанции, исследовав и оценив представленные в материалы дела доказательства, руководствуясь положениями Федерального закона от 27.07.2010 № 190-ФЗ «О теплоснабжении», Основами ценообразования в сфере теплоснабжения, утвержденными постановлением Правительства Российской Федерации от 22.10.2012 № 1075 (далее - Основы ценообразования), пришел к выводу о том, что решение ФАС России соответствует положениям действующего законодательства и не нарушает права и законные интересы заявителя, с чем согласились суды апелляционной инстанции и округа. Судебные инстанции исходили из того, что программа энергосбережения и повышения энергетической эффективности для общества не была утверждена, концессионное соглашение заключено без проведения конкурса по процедуре частной коммерческой инициативы, следовательно, показатели энергосбережения и энергетической эффективности не были установлены в качестве критериев конкурса на право заключения концессионного соглашения и, как следствие, не были согласованы с органом регулирования в порядке, предусмотренном статьей 46 Федерального закона от 21.07.2005 № 115-ФЗ «О концессионных соглашениях». Установив данные обстоятельства, суды пришли к выводу о том, что абзац 2 пункта 35 Основ ценообразования не распространяется на общество, а показатель «Расходы на приобретение топлива» учтен службой правомерно. 3 Суды указали, что удельный расход условного топлива должен учитываться органом регулирования на основании утвержденных в установленном законодательством порядке нормативов, которые заявителем в ФАС России на 2020 год не представлены, в связи с этим требования по статье «Расходы на приобретение топлива» обосновано признаны ФАС России не подлежащими удовлетворению. Оснований не согласиться с выводами судов не имеется, суды исходили из оценки совокупности представленных доказательств и установленных фактических обстоятельств. Доводы общества,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«Теплоэнерго»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