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23.03.2021, оставленным без изменения постановлением Восемнадцатого арбитражного апелляционного суда от 22.06.2021 и постановлением Арбитражного суда Уральского округа от 09.11.2021, исковые требования к управлению удовлетворены, с управления в пользу общества взыскано 41 041 руб. 04 коп ущерба, в удовлетворении исковых требований к администрации отказано. В кассационной жалобе, поданной в Верховный Суд Российской Федерации, управление, ссылаясь на незаконность указанных судебных актов, просит их отменить и принять по делу новый судебный акт об отказе в удовлетворении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Разрешая спор и удовлетворяя исковые требования к управлению,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210 , 1064 , 1069 , 1071 Гражданского кодекса Российской Федерации, положениями Федерального закона от 10.12.1995 № 196-ФЗ «О безопасности дорожного движения», Федерального закона от 06.10.2003 № 131-ФЗ «Об общих принципах организации местного самоуправления в Российской Федерации», Федерального закона от 06.10.2003 № 131-ФЗ «Об общих принципах организации местного самоуправления в Российской Федерации», исходили из доказанности обществом совокупности условий, необходимой для возложения на управление ответственности в виде возмещения ущерба, причиненного в результате дорожно-транспортного происшествия, произошедшего вследствие ненадлежащего исполнения управлением обязательства по содержанию автомобильной дороги. Суд округа поддержал выводы судов первой и апелляционной инстанций. Изложенные в кассационной жалобе доводы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жилищно-коммунального хозяйства и транспорта администрации города Бузулука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Истцы: АО "Объединенная страховая компания" (подробнее) Ответчики: Администрация города Бузулука (подробнее) Иные лица: Арбитражный суд Уральского округа (подробнее) Восемнадцатый арбитражный апелляционный суд (подробнее) ДПС ОВ ГИБДД МО МВД "Бузулукский" (подробнее) ДПС ОВ ГИБДД МО МВД РФ "Бузулукский" (подробнее) ООО "Автопартнер Бузулук" (подробнее) ООО "Дорстрой 56" (подробнее) Управление жилищно-коммунального хозяйства и транспорта администрации г. Бузулука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