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«Остов» обратилось в Арбитражный суд Сахалинской области с иском о взыскании с общества с ограниченной ответственностью «Эмакс Лоджистикс» 387 528 рублей расходов на восстановление поврежденных опор и 15 600 рублей расходов на транспортировку. К участию в деле качестве третьих лиц, не заявляющих самостоятельных требований относительно предмета спора, привлечены общество с ограниченной ответственностью «Первый Металлический», индивидуальный предприниматель Гулькина Валентина Владимировна. Решением Арбитражного суда Сахалинской области от 17.03.2021 в удовлетворении иска отказано. Постановлением Пятого арбитражного апелляционного суда от 29.06.2021 решение суда первой инстанции оставлено без изменения. Арбитражный суд Дальневосточного округа постановлением от 11.11.2021 указанные судебные акты оставил без изменения. 2 Общество с ограниченной ответственностью «Остов»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статьями 196, 197, 200, 202 Гражданского кодекса Российской Федерации, статьями 12, 13 Федерального закона от 30.06.2003 № 87-ФЗ «О транспортно-экспедиционной деятельности», пунктом 16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правовыми позициями, изложенными в Обзоре практики применения арбитражными судами положений процессуального законодательства об обязательном досудебном порядке урегулирования спора, утвержденном Президиумом Верховного Суда Российской Федерации 22.07.2020, и пришли к выводу, что на момент подачи иска годичный срок исковой давности истек.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