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19.05.2021, оставленным без изменения постановлением Двенадцатого арбитражного апелляционного суда от 13.08.2021, арбитражный управляющий привлечен к 2 административной ответственности, предусмотренной частью 3.1 статьи 14.13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Поволжского округа от 11.11.2021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3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суды пришли к выводу о наличии в действиях арбитражного управляющего состава правонарушения, ответственность за которое предусмотрена частью 3.1 статьи 14.13 Кодекса Российской Федерации об административных правонарушениях, признав, что неисполнение арбитражным управляющим требований законодательства о банкротстве (предоставление арбитражным управляющим в отчете о своей деятельности недостоверных сведений) допущено повторно в течение периода, когда арбитражный управляющий считался подвергнутым административной ответственности.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