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публичным акционерным обществом «Интехбанк» государственная корпорация «Агентство по страхованию вкладов» обратилась в суд с заявлением о принятии обеспечительных мер в виде наложение ареста на недвижимое имущество и денежные средства Родионова Е.Б. Определением Арбитражного суда Республики Татарстан от 18.06.2021 заявление удовлетворено. Определением того же суда от 12.08.2021 частично удовлетворено заявление Родионова Е.Б. об отмене обеспечительных мер в отношении объектов недвижимости, собственниками которых являются иные физические и юридические лица. Постановлением Одиннадцатого арбитражного апелляционного суда от 02.09.2021, оставленным без изменения постановлением Арбитражного суда Поволжского округа от 25.11.2021, определение от 18.06.2021 отменено в части запрета Федеральной службе государственной регистрации, кадастра и картографии, совершать действия по регистрации отчуждения и перехода прав в отношении объекта недвижимости – помещения (кадастровый номер 16:50:000000:7621, расположенного по адресу: Республика Татарстан, 2 г. Казань, р-н Вахитовский, ул. Курашова, д. 20, кв. 85), в отменённой части принят новый судебный акт об отказе в удовлетворении заявления. В остальной части определение суда первой инстанции от 18.06.2021 оставлено без изменения. В кассационной жалобе, поданной в Верховный Суд Российской Федерации, заявитель просит отменить все названные судебные акты. Письмом Верховного Суда Российской Федерации от 03.03.2022 306-ЭС20-14326 (7) настоящая кассационная жалоба заявителя в части обжалования определения Арбитражного суда Республики Татарстан от 12.08.2021 по настоящему делу возвращена без рассмотрения как поданная с нарушением правил подсудности, установленных частью 2 статьи 291.1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71, 90, 91 Арбитражного процессуального кодекса Российской Федерации, статьями 46, 61.16 Федерального закона от 26.10.2002 № 127-ФЗ «О несостоятельности (банкротстве)», пунктами 9, 10, 13 постановления Пленума Высшего Арбитражного Суда Российской Федерации от 12.10.2006 № 55 «О применении арбитражными судами обеспечительных мер», исходили из того, что обеспечение в отношении фактически принадлежащего заявителю имущества носит временный характер, связано с предметом требования о привлечении к субсидиарной ответственности по обязательствам должника и соразмерно ему, является ускоренным и предварительным средством защиты, обеспечивает справедливый баланс интересов участвующих в споре лиц и служит гарантией исполнимости судебного акта.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Родионову Евгению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