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19.03.2021, оставленным без изменения постановлением Девятого арбитражного апелляционного суда от 17.06.2021 и постановлением Арбитражного суда Московского округа от 25.11.2021, заявление удовлетворено. В кассационной жалобе Алтухова А.Н. просит о пересмотре судебных актов, ссылаясь на произвольную оценку доказательств, отсутствие условий для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Установленное заключение оспариваемых договоров без намерения реального исполнения с целью вывода имущества из под взыскания по имеющимся у должника долгам признано судами создающим в силу пункта 2 статьи 61.2 Федерального закона от 26.10.2002 № 127ФЗ «О несостоятельности (банкротстве)», статей 10, 168, 170 Гражданского кодекса Российской Федерации условия для недействительности договоров в процедуре банкротства.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Алтуховой Алене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