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Харченко Оксана Юрьевна обратилась в суд с заявлением о признании недействительной сделкой договора купли – продажи от 02.07.2018, заключенного между должником и Прощенко Ю.А. в отношении объекта недвижимости – трёхэтажного здания с кадастровым номером 36:34:0105031:1483, общей площадью 2 156, 60 кв.м, расположенного по адресу: г. Воронеж, ул. Витрука, д. 13; применении последствий недействительности сделки. Определением Арбитражного суда Ханты – Мансийского автономного округа – Югры от 07.07.2020, оставленным без изменения постановлением Восьмого арбитражного апелляционного суда от 29.09.2020, заявление удовлетворено. Постановлением Арбитражного суда Западно – Сибирского округа от 15.12.2020данные судебные акты отменены, обособленный спор направлен на новое рассмотрение в суд первой инстанции. При новом рассмотрении определением Арбитражного суда Ханты – Мансийского автономного округа – Югры от 01.06.2021, оставленным без изменения постановлениями Восьмого арбитражного апелляционного суда от 2 20.09.2021 и Арбитражного суда Западно – Сибирского округа от 10.12.2021, удовлетворено уточнённое заявление конкурсного управляющего. Договор купли-продажи здания от 02.07.2018, договор аренды имущества от 01.06.2019, заключенный между Прощенко Ю.А. и обществом «Люнет», а также договор залога нежилого здания от 08.11.2019, заключенный между Прощенко Ю.А. и Божко Д.В. признаны недействительными сделками. Применены последствия недействительности сделок в виде обязания Прощенко Ю.А. возвратить в конкурсную массу должника объект недвижимости с прекращением в отношении него обременений в виде аренды и залога (ипотеки). В кассационных жалобах, поданных в Верховный Суд Российской Федерации, заявители просят отменить названные судебные акты и направить обособленный спор в суд первой инстанции на новое рассмотрение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Повторно разрешая спор, суды, руководствуясь статьями 10, 168 Гражданского кодекса Российской Федерации, статьями 2, 19, пунктами 1 и 2 статьи 61.2 Федерального закона от 26.10.2002 № 127-ФЗ «О несостоятельности (банкротстве)», исходили из установленных по делу фактических обстоятельств совершения заинтересованными лицами цепочки сделок в отношении ликвидного имущества неплатёжеспособного должника (дополнительно обременённого арендой и залогом) со злоупотреблением правом, при недоказанности оплаты объекта недвижимости и соответствующей финансовой возможности покупателя, с целью причинения вреда имущественным правам кредиторов.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Содержание жалоб,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Руководствуясь статьями 291.6, 291.8 Арбитражного процессуального кодекса Российской Федерации,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Прощенко Юлии Александровне, Божко Денису Владимировичу, обществу с ограниченной ответственностью «Люнет»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