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Управление Федеральной налоговой службы по Челябинской области (далее – уполномоченный орган) обратилось в суд с жалобой на действия (бездействие) арбитражного управляющего Артёмова А.Н., выразившиеся: в необоснованном привлечении для обеспечения деятельности конкурсного управляющего должником обществ с ограниченной ответственностью «Аудиторская фирма «АВУАР» (далее – аудитор) и «Юридическая компания «Ригор», необоснованной выплате им 170 000 рублей и 100 000 рублей; в необоснованном не расторжении трудового договора с Трухановым А.В. и необоснованной выплате ему 220 616 рублей 24 копейки. Определением Арбитражного суда Челябинской области от 03.03.2021 в удовлетворении заявления отказано. Постановлением Восемнадцатого арбитражного апелляционного суда от 13.07.2021, оставленным без изменения постановлением Арбитражного суда Уральского округа от 06.12.2021, данное определение изменено. Действия арбитражного управляющего Артёмова А.Н. по выплате аудитору 170 000 рублей признаны не соответствующими закону. В остальной части определение суда первой инстанции от 03.03.2021 оставлено без изменения.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оставить в силе определение суда первой 2 инстанции. Исходя из доводов кассационной жалобы, заявитель не согласен с обжалуемыми судебными актами судов в части удовлетворения жалобы уполномоченного органа.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и частично удовлетворяя жалобу уполномоченного органа, суды апелляционной инстанции и округа, руководствуясь статьёй 67.1 Гражданского кодекса Российской Федерации, статьями 20.3, 67, 70, 134 Федерального закона от 26.10.2002 № 127-ФЗ «О несостоятельности (банкротстве)», исходили из несоответствия требованиям закона действий заявителя по выплате денежных средств привлёчённому руководителем должника аудитору в счёт оплаты услуг по проведению анализа финансового состояния должника, относящегося непосредственно к полномочиям временного управляющего.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закрытым акционерным обществом «Каслидорремстрой» Артёмову Александру Николаевичу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