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«Сельта» обратилось в Арбитражный суд Нижегородской области с иском о взыскании с общества с ограниченной ответственностью Транспортная компания «Каретта» 1 230 934 рублей 39 копеек убытков в виде стоимости утраченного груза. К участию в деле в качестве третьих лиц, не заявляющих самостоятельных требований относительно предмета спора, привлечены акционерное общество «Тандер», Мусаев Салим Ильяминович и Головко Алексей Андреевич. Решением Арбитражного суда Нижегородской области от 20.04.2021 иск удовлетворен. Постановлением Первого арбитражного апелляционного суда от 28.06.2021 решение суда первой инстанции оставлено без изменения. Арбитражный суд Волго-Вятского округа постановлением от 11.11.2021 указанные судебные акты оставил без изменения. 2 Общество с ограниченной ответственностью Транспортная компания «Каретта»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признав доказанными факт принятия спорного груза к перевозке водителем ответчика, утрату груза при его транспортировке, наличие вины ответчика и причинно-следственной связи между виновными действиями ответчика и наступившими последствиями, учитывая непредставление доказательств того, что повреждение груза произошло вследствие обстоятельств, которые перевозчик не мог предотвратить и устранение которых от него не зависело, проверив размер заявленных убытков, руководствуясь положениями статей 15, 393, 401, 784, 785, 796 Гражданского кодекса Российской Федерации, положениями Федерального закона от 08.11.2007 № 259-ФЗ «Устав автомобильного транспорта и городского наземного электрического транспорта», разъяснениями, изложенными в пункте 11 постановления Пленума Верховного Суда Российской Федерации от 26.06.2018 № 26 «О некоторых вопросах применения законодательства о договоре перевозки автомобильным транспортом грузов, пассажиров и багажа и о договоре транспортной экспедиции», суды пришли к выводу об обоснованности заявленного требования. Доводы, изложенные в кассационной жалобе, были предметом рассмотрения судов и получили мотивированную оценку.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3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Транспортная компания «Каретта»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