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01.04.2021, оставленным без изменения постановлением Четырнадцатого арбитражного апелляционного суда от 02.06.2021 и постановлением Арбитражного суда Северо-Западного округа от 10.09.2021, в удовлетворении заявления отказано. В кассационной жалобе Романова Н.В. просит об отмене судебных актов в отношении жилого дома площадью (кадастровый номер 35:10:0507008:75) и земельного участка для ведения личного подсобного хозяйства площадью 1500 кв.м. (кадастровый номер 35:10:0507008:99), ссылаясь на неиспользование их для деятельности крестьянского фермерского хозяйства и наличия у дома статуса единственного пригодного для проживания ее семьи помещения.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спорное имущество передано должником в залог акционерному обществу «Россельхозбанк», требования которого, возникшие из кредитного договора, включены в реестр как обеспеченные залогом имущества. Нахождение спорного имущества в ипотеке попадает под исключение из указанных в статье 446 Гражданского процессуального кодекса Российской Федерации случаев невозможности обращения на него взыскания. Руководствуясь статьями 6, 50, 78 Федерального закона от 16.07.1998 № 102-ФЗ «Об ипотеке (залоге недвижимости)», статьей 446 Гражданского процессуального кодекса Российской Федерации, статьей 221 Федерального закона от 26.10.2002 № 127-ФЗ «О несостоятельности (банкротстве)», суды пришли к правильному выводу об отсутствии оснований для исключения дома и земельного участка из конкурсной массы.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Романовой Надежде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