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«Крамакс» (далее – общество) обратилось в Арбитражный суд города Москвы с исковым заявлением к обществу с ограниченной ответственностью «Профсервис» (далее - компания) о признании дополнительного соглашения от 25.07.2014 № 1 о досрочном расторжении договора аренды от 27.12.2012 № А-28-2012, заключенного между обществом и компанией, незаключенным; признании прав и обязанностей по названному дополнительному соглашению у общества отсутствующими. Решением Арбитражного суда города Москвы от 07.07.2017, оставленным без изменения постановлением Девятого арбитражного апелляционного суда от 19.10.2017 и постановлением Арбитражного суда Московского округа от 07.02.2018, в удовлетворении заявленных требований отказано. Сергеев Сергей Сергеевич (далее – Сергеев С.С.) и фирма в порядке пункта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обратились в Девятый 2 арбитражный апелляционный суд с апелляционными жалобами на решение суда первой инстанции. Определением Девятого арбитражного апелляционного суда от 14.09.2021 производство по апелляционным жалобам Сергеева С.С. и фирмы прекращено. Постановлением Арбитражного суда Московского округа от 16.11.2021 определение суда апелляционной инстанции оставлено без изменения. В кассационной жалобе, поданной в Верховный Суд Российской Федерации, фирма, ссылаясь на нарушение апелляционным и окружным судами норм права, просит отменить определение от 14.09.2021, постановление от 16.11.2021 и направить дело на новое рассмотрение в Девятый арбитражный апелляционный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материалов дела и доводов заявителя не установлено. Фирма указывает, что является кредитором в рамках дела о банкротстве общества и имеет право на обжалование решения суда первой инстанции по настоящему делу в силу разъяснений, содержащихся в пункте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банкротстве». При оценке приведенных в жалобе доводов суд принимает во внимание, что в данном случае спор о незаключенности дополнительного соглашения к договору инициирован обществом по мотивам его заключения нелегитимным исполнительным органом общества, при этом обе стороны спора занимали активные процессуальные позиции, предоставляя доказательства и опровергая позиции друг друга, судебные акты последовательно обжаловались и дело рассмотрено судами трех инстанций. В частности, судами установлено, что названное дополнительное соглашение подписано сторонами в лице их руководителей в рамках своих компетенций, доказательств того, что компании было известно о недостоверности внесенных в Единый государственный реестр юридических лиц сведений в отношении генерального директора общества не представлено. Доводы апелляционной жалобы фирмы сводились к тем же аргументам, которые ранее заявлялись в судах трех инстанций и получили судебную оценку. Каких-либо иных обстоятельств, требующих судебной проверки, либо дополнительных доводов, на основании которых по иному 3 бы описывались и квалифицировались сложившиеся между обществом и компанией правоотношения, в апелляционной жалобе фирмы не имелось. Учитывая изложенное, оснований для пересмотра обжалуемых судебных актов в кассационном порядке Судебной коллегией Верховного Суда Российской Федерации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«Производственно-коммерческая фирма «Ростовский»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