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«Новая логистическая» обратилось в Арбитражный суд города Москвы с иском, уточненным в порядке статьи 49 Арбитражного процессуального кодекса Российской Федерации, о взыскании с общества с ограниченной ответственностью «Восход» 3 999 000 рублей задолженности. Решением Арбитражного суда города Москвы от 20.08.2021 иск удовлетворен. Постановлением Девятого арбитражного апелляционного суда от 06.10.2021 решение суда первой инстанции оставлено без изменения. Арбитражный суд Московского округа постановлением от 22.12.2021 указанные судебные акты оставил без изменения. Общество с ограниченной ответственностью «Восход» обратилось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норм права. 2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истолковав условия договора в соответствии с положениями статьи 431 Гражданского кодекса Российской Федерации, признав доказанным факт допущенного ответчиком сверхнормативного пользования спорными вагонами, руководствуясь положениями статей 309, 310, 421, 779, 781 Гражданского кодекса Российской Федерации, суды пришли к выводу об обоснованности иска. Доводы, изложенные в кассационной жалобе, приводились при рассмотрении дела в судах, были рассмотрены судами и мотивированно отклонены. Несогласие заявителя кассационной жалобы с произведенной судами оценкой представленных доказательств не свидетельствует о неправильном применении судами норм материального и процессуального права, не подтверждает существенных нарушений норм материального права и норм процессуального права, повлиявших на исход дела, и не является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Довод заявителя о рассмотрении дела апелляционным судом в незаконном составе был рассмотрен судом округа и признан необоснованным.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судья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«Восход»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