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Ирназарова Руслана Робертовича финансовый управляющий его имуществом Джембулатов Сергей Муратович обратился в Арбитражный суд Оренбургской области с заявлением, уточненным в порядке статьи 49 Арбитражного процессуального кодекса Российской Федерации, о признании недействительными договоров купли- продажи транспортного средства от 28.07.2019, от 11.09.2020, от 12.09.2020, заключенных между должником, Ирназаровым Робертом Тагировичем, Муталлаповым Рустамом Радиковичем, Кузнецовым Игорем Викторовичем, и применении последствий недействительности сделок в виде обязания Кузнецова И.В. возвратить в конкурсную массу должника спорный автомобиль. Определением Арбитражного суда Оренбургской области от 03.08.2021 заявление финансового управляющего удовлетворено, спорные сделки признаны недействительными и применены последствия их недействительности в виде возврата в конкурсную массу должника спорного автомобиля. 2 Постановлением Восемнадцатого арбитражного апелляционного суда от 28.09.2021 определение суда первой инстанции оставлено без изменения. Арбитражный суд Уральского округа постановлением от 14.12.2021 указанные судебные акты оставил без изменения. Кузнецов Игорь Викторович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приложенными к ней, не установлено. Оценив представленные доказательства по правилам статьи 71 Арбитражного процессуального кодекса Российской Федерации, учитывая, что обстоятельства, свидетельствующие о ничтожности договора от 28.07.2019, установлены вступившими в законную силу судебными актами судов общей юрисдикции, имеющими преюдициальное значение при рассмотрении настоящего спора, суды пришли к выводу о доказанности наличия совокупности условий, необходимой для признания последующих сделок недействительными на основании статей 10, 166, 168, 170 Гражданского кодекса Российской Федерации, статьи 61.2 Федерального закона от 26.10.2002 № 127-ФЗ «О несостоятельности (банкротстве)» (совершение мнимых сделок заинтересованными недобросовестными лицами, без эквивалентного встречного предоставления, при наличии признаков неплатежеспособности должника, с целью вывода его актива), и возложения на Кузнецова И.В. как недобросовестного приобретателя обязанности возвратить спорный автомобиль в конкурсную массу должника. Доводы, изложенные в кассационной жалобе, выводы судов не опровергают, не подтверждают существенных нарушений норм материального 3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основаны на неверном толковании заявителями норм материального права, направлены на переоценку доказательств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Кузнецову Игорю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