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взыскании с бывшего руководителя и участника должника Кирбая Александра Всеволодовича убытков в размере 452 366 415 рублей 23 копейки. Определением Арбитражного суда Новгородской области от 16.06.2021, оставленным без изменения постановлениями Четырнадцатого арбитражного апелляционного суда от 01.09.2021 и Арбитражного суда Северо-Западного округа от 22.11.2021,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Новгородской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199 Гражданского кодекса Российской Федерации, установив обстоятельства пропуска кредитором срока исковой давности при обращении в суд с требованием о взыскании убытков, отказали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Потапову Максиму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