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 привлечении к субсидиарной ответственности бывших руководителей должника Кесельмана Дмитрия Михайловича и Кесельман Елены Владимировны. Определением Арбитражного суда Московской области от 17.05.2021 заявление удовлетворено. Постановлением Десятого арбитражного апелляционного суда от 28.07.2021, оставленным без изменения постановлением Арбитражного суда Московского округа от 02.11.2021,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9, 10, 61.12 Федерального закона от 26.10.2002 № 127-ФЗ «О несостоятельности (банкротстве)», пунктом 9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не установили законных оснований для привлечения бывших руководителей должника, принимавших меры по улучшению финансового состояния контролируемой организации, намеревавшихся погасить требования кредиторов и вывести должника из кризиса.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«Инвест-Ресурс» в передаче его кассационной жалобы для рассмотрения в судебном заседании Судебной коллегии 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