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Галаджева Ю.А. обратилась в суд с заявлением о взыскании с Межрайонной инспекции Федеральной налоговой службы № 9 по Ставропольскому краю (далее – уполномоченный орган) вознаграждения в размере 629 666 рублей, расходов по делу о банкротстве в размере 58 433 рублей 36 копеек. Определением Арбитражного суда Ставропольского края от 23.06.2020, оставленным без изменения постановлением Шестнадцатого арбитражного апелляционного суда от 06.11.2020, заявление удовлетворено. Постановлением Арбитражного суда Северо-Кавказского округа от 09.02.2021 названные судебные акты отменены в части взыскания с уполномоченного органа в пользу арбитражного управляющего Галаджевой Ю.А. 520 654 рубля 72 копейки, в отменённой части обособленный спор направлен на новое рассмотрение в Арбитражный суд Ставропольского края. В остальной части определение суда первой инстанции от 23.06.2020 и постановление апелляционного суда от 06.11.2020 оставлены без изменения. При новом рассмотрении определением Арбитражного суда Ставропольского края от 19.05.2021, оставленным без изменения постановлениями Шестнадцатого арбитражного апелляционного суда от 30.07.2021 и Арбитражного суда Северо-Кавказского округа от 15.11.2021, 2 заявление удовлетворено в части взыскания с уполномоченного органа в пользу арбитражного управляющего Галаджевой Ю.А. 268 064 рубля 51 копейки вознаграждения за проведение процедуры конкурсного производства; в удовлетворении заявления в остальной части отказано. В кассационной жалобе, поданной в Верховный Суд Российской Федерации, заявитель просит отменить названные судебные акты в части отказа в удовлетворении заявления в остальной части требований и направить дело на новое рассмотрение в Арбитражный суд Ставропольского края.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20.3, 20.6, 58 Федерального закона от 26.10.2002 № 127-ФЗ «О несостоятельности (банкротстве)», абзацем девятым пункта 2 постановления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банкротстве», исходили из того, что в период с момента приостановления производства по настоящему делу до вынесения определения по требованию о привлечении контролирующих должника лиц к субсидиарной ответственности, состоявшегося после освобождения Галаджевой Ю.А. от исполнения обязанностей конкурсного управляющего должникос, фиксированная сумма вознаграждения в пользу заявителя не подлежала начислению и выплате. Выводы судов в обжалуемой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Галаджевой Юлиане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