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13.04.2021, оставленным без изменения постановлениями Восьмого арбитражного апелляционного суда от 20.07.2021 и Арбитражного суда Западно-Сибирского округа от 12.11.2021, в удовлетворении заявления отказано. В кассационной жалобе общество ставит вопрос об отмене принятых по делу судебных актов, ссылаясь на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выездной налоговой проверки общества по всем налогам и сборам за период с 01.01.2015 по 31.12.2017 инспекцией вынесено решение о привлечении к ответственности за совершение налогового правонарушения, налогоплательщику доначислен налог на прибыль организаций, начислены соответствующие суммы пеней и штрафы. Доначисление оспариваемым решением налога на прибыль организаций связано с выводом налогового органа о создании обществом формального документооборота, направленного на незаконное сохранение права на применение специального налогового режима - упрощенной системы налогообложения (далее - УСН); сокрытие выручки от реализации квартир (нежилых помещений) физическим лицам. Решениями вышестоящих налоговых органов решение инспекции отменено в части начисления штрафных санкций и пеней. Не согласившись с решением инспекции в редакции решений управления и ФНС России, общество обратилось в арбитражный суд с заявлением о признании его недействительным. Оценив представленные доказательства по правилам главы 7 Арбитражного процессуального кодекса Российской Федерации, руководствуясь положениями статей 54.1, 346.11, 346.13, 346.15 Налогового кодекса Российской Федерации (далее - Налоговый кодекс), суды пришли к выводу о законности решения инспекции. Судебные инстанции исходили из создания обществом фиктивного документооборота с вовлечением кипрских компаний в отсутствие реальных экономических отношений с ними для применения схемы минимизации налогообложения в целях сокращения дохода и сохранения права на применение УСН. Суды признали верным примененный инспекцией расчет реального дохода застройщика (экономии от строительства) как разницы между суммой первоначальных инвестиций и ценой уступки прав требования по сделкам между компанией «Фиджелло Лимитед» (Кипр) и обществом с ограниченной ответственностью «Риэлти» (далее - ООО «Риэлти»). В результате произведенного перерасчета налоговых обязательств доход налогоплательщика превысил предельную величину, при которой допускается применение УСН, 3 что послужило основанием для начисления налога на прибыль по общей системе налогообложения в соответствии с положениями главы 25 Налогового кодекса. При исследовании обстоятельств дела установлено отсутствие разумной деловой цели по сделкам между обществом и иностранными компаниями; сделки между налогоплательщиком (застройщиком) и последовательными участниками долевого строительства в результате переуступки прав требования осуществлялись в очень короткие сроки, привели к увеличению стоимости ничем не обеспеченных уступаемых прав; кипрские компании-дольщики ликвидированы; ООО «Риэлти» и налогоплательщик являются взаимозависимыми лицами; налоговая база определена инспекцией в соответствии с Учетной политикой застройщика в целом по объектам строительства на даты ввода объектов в эксплуатацию, суммы налоговых начислений по налогу на прибыль исчислены с учетом уплаты налога по УСН. Доводы общества относительно выводов судов не свидетельствуют о неправильном применении норм материального и процессуального права, повлиявшем на исход дела или допущенной судебной ошибке, направлены на иную оценку собранных по делу доказательств и фактических обстоятельств дела, аналогичны доводам, ранее заявлявшимся в судах, которым дана соответствующая правовая оценка.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«Специализированный застройщик «МонтажТИС»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