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10.06.2019, оставленным без изменения постановлением Пятнадцатого арбитражного апелляционного суда от 04.09.2019 и постановлением Арбитражного суда Северо-Кавказского округа от 21.11.2019, иск удовлетворен. В кассационной жалобе заявитель просит обжалуемые судебные акты отменить, направить дело на новое рассмотрение. Заявитель считает, что судами существенно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доводов кассационной жалобы заявителя не установлено. Принимая обжалуемые судебные акты, суды первой и апелляционной инстанций, руководствуясь положениями статей 15 , 15 , 53 Гражданского кодекса Российской Федерации, Федеральным законом от 26.12.1995 № 208-ФЗ «Об акционерных обществах», пришли к выводу о совершении бывшим руководителем предприятия действий, в результате которых предприятию причинены убытки в размере 5 406 960 руб. Также апелляционный суд указал на то, что в жалобе ответчик не отрицает факт невыполнения работ по ремонту асфальтобетонного покрытия по вышеуказанным договору подряда, актам о приемке выполненных работ, справкам о стоимости на общую сумму 5 406 960 руб. Оплата произведена в отсутствие правовых оснований. Расчет размера убытков также не опровергнут ответчиком при помощи иных расчетов и доказательств. Суд округа поддержал выводы судов первой и апелляционной инстанций. Несогласие заявителя с выводами судов, иная оценка им фактических обстоятельств и иное толкование положений закона, не означает допущенной при рассмотрении дела судебной ошибки и не подтверждает существенных нарушений судами норм права, которые могли повлиять на исход дела и являлись бы достаточным основанием для пересмотра обжалуемых судебных актов в кассационном порядке и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Муниципальное предприятие "Азовводоканал" (подробнее) Судьи дела: Маненков А.Н.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