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Краснодарского края от 15.03.2021, оставленным без изменения постановлением Пятнадцатого арбитражного апелляционного суда от 29.07.2021, в удовлетворении требования отказано. 2 Постановлением Арбитражного суда Северо-Кавказского округа от 11.11.2021 указанные судебные акты оставлены без изменения. Общество обратилось в Верховный Суд Российской Федерации с кассационной жалобой, в которой просит состоявшиеся по делу судебные акты отменить, считая их незаконными и необоснованными.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Изучив изложенные в жалобе доводы,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Как следует из судебных актов, основанием для привлечения к ответственности послужили выводы таможенного органа о заявлении обществом при таможенном декларировании товара недостоверных сведений о его таможенной стоимости, послуживших основанием для занижения размера подлежащих внесению таможенных платежей. Частью 2 статьи 16.2 Кодекса Российской Федерации об административных правонарушениях установлена ответственность за заявление декларантом либо таможенным представителем при таможенном декларировании товаров недостоверных сведений об их классификационном коде по единой Товарной номенклатуре внешнеэкономической деятельности Евразийского экономического союза, сопряженное с заявлением при описании 3 товаров неполных, недостоверных сведений об их количестве, свойствах и характеристиках, влияющих на их классификацию, либо об их наименовании, описании, о стране происхождения, об их таможенной стоимости, либо других сведений, если такие сведения послужили или могли послужить основанием для освобождения от уплаты таможенных пошлин, налогов или для занижения их размера. Оценив представленные доказательства, руководствуясь положениями статей 38, 39, 40 Таможенного кодекса Евразийского экономического союза, суды пришли к выводу о наличии в действиях общества состава правонарушения, ответственность за которое предусмотрена частью 2 статьи 16.2 Кодекса Российской Федерации об административных правонарушениях, установив, что сведения о транспортной составляющей в структуре заявленной декларантом таможенной стоимости товара не основаны на количественно определяемой и документально подтвержденной информации. Судами также установлено, что процедура и срок давности привлечения к административной ответственности соблюдены, оснований для применения положений статей 2.9, 4.1.1 Кодекса Российской Федерации об административных правонарушениях не имеется. При установленных судами обстоятельствах, свидетельствующих, что общество надлежаще оформленными документами не подтвердило, что спорные расходы входят в цену контракта, оснований для иных выводов не имеется. Доводы жалобы сводятся к несогласию с установленными судами фактическими обстоятельствами дела и оценкой доказательств, что в силу статьи 2916 Арбитражного процессуального кодекса Российской Федерации не может являться основанием для отмены оспариваемых судебных актов в кассационном порядке.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4 На основании изложенного и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