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разрешении разногласий с Федеральной налоговой службой (далее – уполномоченный орган) относительно порядка уплаты налога на доходы, полученные в результате реализации имущества должника. Определением Арбитражного суда Калининградской области от 29.04.2021, оставленным без изменения постановлением Тринадцатого арбитражного апелляционного суда от 03.09.2021, разногласия разрешены. Установлено, что уплата должником налога, взимаемого с налогоплательщиков, выбравших в качестве объекта налогообложения доход (УСН), производится за счет имущества должника, оставшегося после удовлетворения требований реестровых кредиторов. Постановлением Арбитражного суда Северо-Западного округа от 17.11.2021 данные судебные акты отменены, требование уполномоченного органа в сумме 2 172 000 рублей признано подлежащим удовлетворению в составе текущих платежей должника в порядке, предусмотренном пунктом 1 статьи 134 Федерального закона от 26.10.2002 № 127-ФЗ «О несостоятельности (банкротстве)» (далее – Закон о банкротстве). 2 В кассационных жалобах, поданных в Верховный Суд Российской Федерации, заявители просят отменить указанное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 округа, руководствуясь положениями статей 2, 5 и 134 Закона о банкротстве, пришёл к обоснованному выводу о том, что спорное требование уполномоченного органа подлежит удовлетворению в составе текущих платежей.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по доводам жалоб не имеется.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«Каймоновский» Кречетову Роману Юрьевичу и Дроздову Дмитрию Алексеевичу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