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 конкурсный кредитор - банк - обратились с заявлениями о привлечении к субсидиарной ответственности по обязательствам должника в размере 4 518 624 283 рубля 1 копейки Зубова Д.И., Пухликова М.И. и Шекланова С.И. Названные заявления объединены для совместного производства. Определением Арбитражного суда Республики Татарстан от 20.02.2020 к участию в рассмотрении спора в качестве соответчиков привлечены наследники Шекланова С.И. - Шекланова М.Л., Шекланов И.А., Шекланов Ф.С. Определением суда от 04.02.2021 заявления банка и конкурсного управляющего должником удовлетворены. Постановлением Одиннадцатого арбитражного апелляционного суда от 06.07.2021 (с учетом дополнительного постановления от 12.07.2021), оставленным без изменения постановлением Арбитражного суда Поволжского округа от 12.10.2021, определение суда первой инстанции отменено в части привлечения Зубова Д.И. В отменной части принят новый судебный акт об отказе в привлечении Зубова Д.И. к субсидиарной ответственности по обязательствам должника. В остальной части судебный акт первой инстанции оставлен без изменения. 2 Впоследствии общество обратилось в суд округа с заявлением об исправлении опечатки, допущенной в постановлении суда от 12.10.2021 и разъяснении названного постановления. Определением Арбитражного суда Поволжского округа от 18.10.2021, оставленным без изменения определением Арбитражного суда Поволжского округа от 23.12.2021, в удовлетворении заявления об исправлении опечатки и разъяснении постановления суда округа от 12.10.2021 отказано. В кассационной жалобе, поданной в Верховный Суд Российской Федерации, заявитель просит отменить указанные определения суда округа, удовлетворить заявление об исправлении опечатки.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удовлетворении заявления об исправлении опечатки, суд округа, руководствуясь положениями статей 178 и 179 Арбитражного процессуального кодекса Российской Федерации, исходил из того, что предлагаемые обществом исправления изменят содержание принятого судебного акта и, по сути, приведут к вынесению нового судебного акта, что недопустимо в рамках разрешения данного ходатайства. Проверяя обоснованность отказа в удовлетворении заявлений общества, судебная коллегия окружного суда не установила нарушений норм процессуального права и согласилась с указанными выводами. Выводы суда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«БТА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