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взыскании с публичного акционерного общества «Сбербанк России» (далее – банк) убытков в размере 622 226 рублей 50 копеек. Определением Арбитражного суда Нижегородской области от 21.12.2020, оставленным без изменения постановлениями Первого арбитражного апелляционного суда от 28.07.2021 и Арбитражного суда Волго- Вятского округа от 25.10.2021,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исходили из отсутствия надлежащих доказательств как причинно-следственной связи между действиями (бездействием) банка и убытками на стороне должника и его кредиторов, так и ненадлежащего исполнения банком условий договора сберегательного счёта.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главы крестьянского (фермерского) хозяйства Романцова Виталия Викторовича Михайлову Владиславу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