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17.06.2021, оставленным без изменения постановлением Девятого арбитражного апелляционного суда от 16.09.2021, иск удовлетворен. Постановлением Арбитражного суда Московского округа от 21.12.2021 решение и постановление апелляционного суда отменены в части взыскания процентов за пользование чужими денежными средствами и распределения судебных расходов, в указанной части дело направлено на новое рассмотрение в суд первой инстанции. В кассационной жалобе акционерное общество «РТ-Охрана» просит отменить постановление окружного суда, ссылаясь на нарушение права на взыскание законных процентов.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признав необходимость нового рассмотрения дела для установления не исследованных судами нижестоящих инстанций обстоятельств, имеющих правовое значение для взыскания процентов за пользование чужими денежными средствами, действовал в пределах полномочий, предоставленных статьями 286 - 288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«РТ-Охрана»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