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Воронежской области от 22.03.2021, оставленным без изменения постановлением Девятнадцатого арбитражного апелляционного суда от 30.07.2021, производство по обособленному спору приостановлено до получения заключения эксперта. Арбитражный суд Дальневосточного округа постановлением от 10.12.2021 отменил определение от 22.03.2021 и постановление апелляционного суда от 30.07.2021 и направил обособленный спор на рассмотрение по подсудности в Арбитражный суд Амурской области. В кассационной жалобе банк просит об отмене постановления окружного суда, ссылаясь на отсутствие преюдиции ранее принятого судебного акта и нарушение окружным судом единообразного подхода к обжалованию судебного акта о назначении экспертизы.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что поставленные перед экспертом вопросы разрешены в рамках дела № А04-8385/2018 и не требуют экспертной оценки, поэтому отменил судебные акты нижестоящих инстанций в пределах имеющейся в силу статей 286, 287 Арбитражного процессуального кодекса Российской Федерации компетенции. В рассматриваемом случае обжаловалось определение о приостановлении производства по делу, которое подлежит обжалованию в силу части 2 статьи 147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«Солид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