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21.10.2020 заявленное требование удовлетворено частично, признано недействительным предписание комитета в части установления двух альтернативных способов устранения нарушений требований земельного законодательства, предусматривающих сохранение земельного участка с кадастровым номером 31:16:0116006:47 в его существующих границах. В остальной части в удовлетворении требования отказано. 2 Постановлением Девятнадцатого арбитражного апелляционного суда от 13.04.2021, оставленным без изменения постановлением Арбитражного суда Центрального округа от 01.09.2021, решение суда первой инстанции в части отказа в удовлетворении заявленного требования отменено, предписание комитета признано незаконным полностью. В кассационной жалобе, поданной в Верховный Суд Российской Федерации, комитет, ссылаясь на существенное нарушение норм права, просит отменить постановления апелляционного суда и суда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обществу на праве собственности принадлежит земельный участок площадью 22 473 кв. м с кадастровым номером 31:16:0116006:47 из категории земель населенных пунктов с видом разрешенного использования - для эксплуатации под производственными зданиями и сооружениями. В ходе плановой проверки комитетом установлено, что на земельном участке, имеющим вид разрешенного использования «под производственные здания» расположены производственные здания, в которых наряду с производственной деятельностью общество осуществляет торговую деятельность, оказывает услуги общественного питания, услуги бытового характера, розничную продажу лекарственных средств. Площадь помещений, в которых осуществляются вышеперечисленные виды хозяйственной деятельности, составляет 5 процентов от площади земельного участка. Учитывая, что разрешенным видом использования земельного участка является размещение производственных зданий и сооружений, комитет пришел к выводу об использовании земельного участка не по целевому назначению. По результатам проверки составлен акт от 27.02.2020 № 14-к и вынесено предписание от 27.02.2020 № 14-к об устранении выявленных нарушений путем приведения фактического вида использования земельного участка в соответствии с его целевым назначением либо изменения вида разрешенного использования в соответствии с его фактическим использованием. 3 Не согласившись с указанным предписанием, общество обратилось в арбитражный суд. Исследовав и оценив представленные в материалы дела доказательства, суд первой инстанций пришел к выводу о том, что оспоренное предписание в части указания комитетом на способы устранения обществом допущенных нарушений законодательства не соответствует положениям действующего законодательства и нарушает права и законные интересы общества, признав в остальной части предписание законным. Отменяя частично решение суда и признавая предписание незаконным, суд апелляционной инстанции, руководствуясь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пришел к выводу о наличии грубых нарушений процедуры проверки, выразившихся в ненаправлении обществу распоряжения о проведении проверки, что является самостоятельным основанием для признания предписания недействительным. При рассмотрении спора судом установлено, что торговая деятельность, осуществляемая в нежилых зданиях, принадлежащих на праве собственности обществу, организациями, владеющими помещениями на основании договоров аренды с обществом, не противоречит основному виду разрешенного использования земельного участка и требованиям Правил землепользования и застройки городского округа «Город Белгород», поскольку включает в себя содержание видов разрешенного использования 4.1-4.10 (в том числе, объекты торговли, рынки, магазины, общественное питание), что не свидетельствует об использовании земельного участка не по целевому назначению. В данном случае, использование земельного участка с кадастровым номером 31:16:0116006:47 под производственными зданиями и сооружениями, то есть в соответствии с основным видом разрешенного использования, значительно превалирует над его использованием в целях торговли. Довод комитета о том, что общество самостоятельно осуществляло розничную продажу хлебобулочных изделий, отклонен судом как документально неподтвержденный. Суд округа поддержал выводы суда апелляционной инстанции. Выводы судебных инстанций не противоречат правовой позиции Верховного Суда Российской Федерации, изложенной в определении от 08.02.2021 № 305-ЭС20-15893. Доводы комитета, изложенные в жалобе, являлись предметом рассмотрения судов апелляционной инстанции и округа, сводятся к несогласию с их выводами,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имущественных и земельных отношений администрации города Белгорода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