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01.06.2021, оставленным без изменения постановлением Одиннадцатого арбитражного апелляционного суда от 06.08.2021 и постановлением Поволжского округа от 02.11.2021, в удовлетворении заявления отказано.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поступило обращение предпринимателя о возможном нарушении администрацией антимонопольного законодательства, в обоснование которого Филиппова О.А. ссылалась на наличие выданного администрации предупреждения по делу № 15028/04-2018 о проверке законности размещения нестационарного торгового объекта, и в связи с тем, что данный объект расположен на газоне и частично на тротуаре. По результатам рассмотрения обращения антимонопольным органом принято решение об отказе в возбуждении антимонопольного дела. Не согласившись с решением управления,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Градостроительного кодекса Российской Федерации, Порядком размещения нестационарных торговых объектов на территории Ульяновской области, утвержденным Приказом Министерства природы Ульяновской области от 29.02.2016 № 19,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заявителя. Судебные инстанции исходили из доказанности антимонопольным органом правомерности размещения нестационарного торгового объекта на 3 земельном участке, находящемся в частной собственности, и отсутствия признаков нарушения антимонопольного законодательства. Суды установили, что в соответствии с выпиской из ЕГРН от 14.07.2020 у земельного участка с кадастровым номером 73:23:013020:52 правообладатель отсутствует. Однако указанные обстоятельства вызваны тем, что данный земельный участок снят с кадастрового учета 26.06.2017 и преобразован, ему присвоен новый кадастровый номер 73:23:013020:1632 и он находится в собственности ИП Есипенко А.А. Согласно выписке из ЕГРН по состоянию на 06.10.2020 видами разрешенного использования рассматриваемого земельного участка являлись: «для кинотеатра «Мелекесс», «для здания кинотеатра «Мелекесс» с принадлежностями», «для размещения фонтана», «для объектов общественно- делового значения». Рассматриваемый нестационарный торговый объект относится к виду разрешенного использования – «объект общественно-делового значения», в связи с чем у управления отсутствовали основания для возбуждения дела о нарушении антимонопольного законодательства. Доводы предпринимателя,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Филипповой Ольге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