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Московского округа от 16.12.2019 кассационная жалоба ФИО1 на определение Арбитражного суда Московской области от 25.07.2019 и постановление Десятого арбитражного апелляционного суда от 22.10.2019 по настоящему делу возвращена на основании пункта 2 части 1 статьи 281 Арбитражного процессуального кодекса Российской Федерации (далее – Кодекс) в связи с ее подачей по истечении срока на кассационное обжалование и отказом в удовлетворении ходатайства о его восстановлении. Определением Арбитражного суда Московского округа от 30.01.2020 определение от 16.12.2019 оставлено без изменения. В кассационной жалобе, поданной в Верховный Суд Российской Федерации, ФИО1 просит отменить принятые по обособленному спору определения окружного суда и направить жалобу в суд округа для рассмотрения по существу.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Отказывая в восстановлении пропущенного срока, суд округа руководствовался статьями 117, 188, 276 Кодекса с учетом разъяснений, содержащихся в постановлении Пленума Высшего Арбитражного Суда Российской Федерации от 25.12.2013 № 99 «О процессуальных сроках», и указал на отсутствие уважительных причин, объективно препятствующих своевременной подаче кассационной жалобы в установленный законом срок. Оснований для иных выводов не имеется. Изложенные в жалобе доводы не свидетельствуют о неправильном применении судом округа норм права или допущенной ошибке.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ОАО МКБ "Замоскворецкий" (подробнее) ПАО "Сбербанк России" (подробнее) Иные лица: АССОЦИАЦИЯ "САМОРЕГУЛИРУЕМАЯ ОРГАНИЗАЦИЯ АРБИТРАЖНЫХ УПРАВЛЯЮЩИХ ЦЕНТРАЛЬНОГО ФЕДЕРАЛЬНОГО ОКРУГА"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