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26.11.2020 в удовлетворении первоначального иска отказано, встречный иск удовлетворен в заявленном размере. Постановлением Девятого арбитражный апелляционный суд от 31.05.2021 решение от 26.11.2020 отменено в части удовлетворения встречного иска и в этом иске отказано. Арбитражный суд Московского округа постановлением от 28.10.2021 постановление Девятого арбитражного апелляционного суда от 31.05.2021 по встречному иску отменил, решение от 26.11.2020 по встречному иску оставил в силе. В кассационной жалобе общество «УИР-10» просит об отмене решения и постановления окружного суда, ссылаясь на избрание ответчиком 2 ненадлежащего способа защиты права, лишившего заявителя реализовать требования к поставщику.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возложили на общество «УИР-10» (лизингополучателя) последствия выбора продавца предмета лизинга, не исполнившего обязательство по поставке, на основании статей 670 Гражданского кодекса Российской Федерации, статьи 22 Федерального закона от 29.10.1998 № 164-ФЗ «О финансовой аренде (лизинге)» и пункта 5 постановления Пленума Высшего Арбитражного Суда Российской Федерации от 14.03.2014 № 17 «Об отдельных вопросах, связанных с договором выкупного лизинга». Правомочность взыскания ответчиком убытков с продавца подтверждена решением суда. Взысканная с заявителя сумма определена за вычетом требуемой к взысканию по первоначальному иску. Учитывая характер обязательств сторон по отношению к продавцу, заявитель не лишен возможности реализовать свои права в деле о банкротстве продавца.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«УИР-10»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