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28.01.2021, оставленным без изменения постановлением Десятого арбитражного апелляционного суда от 08.07.2021 и постановлением Арбитражного суда Московского округа от 25.10.2021,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заключенного сторонами договора по правилам статьи 431 Гражданского кодекса Российской Федерации, установив факт оказания институтом, принятия обществом спорных услуг и отсутствие доказательств их оплаты последним, руководствуясь статьями 309, 310, 330, 711, 779, 781, 782, 783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«Рампорт Аэро»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