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22.04.2021, оставленным без изменения постановлением Восьмого арбитражного апелляционного суда от 09.07.2021 и постановлением Арбитражного суда Западно-Сибирского округа от 26.10.2021, заявление публичного акционерного общества «Сбербанк России» (далее – банк) признано обоснованным: в отношении должника введена процедура реструктуризация долгов, требования банка включены в реестр требований кредиторов, утвержден финансовый управляющий. В кассационной жалобе Сафиуллина Л.А. просит о пересмотре судебных актов, ссылаясь на несоответствие заявленных требований фактической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размер задолженности по кредитному договору в отношении основного должника и Сафиуллиной Л.А. определен судебным решением, а погашенная основным должником сумма установлена в завершенном деле о банкротстве основного должника в соответствии с пунктом 5 статьи 213.6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Сафиуллиной Людмиле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