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14.05.2021, оставленным без изменения постановлением Девятого арбитражного апелляционного суда от 20.07.2021 и постановлением Арбитражного суда Московского округа от 27.10.2021, в удовлетворении иска отказано. В кассационной жалобе общество «Частное Агентство Занятости Персонал+» просит об отмене судебных актов, ссылаясь на нереагирование на ходатайства об отложении рассмотрения дела, заявленные в целях опровержения достоверности представленных ответчиком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Оказание ответчиком услуг на спорную сумму установлено судами на основании заявок, актов оказания услуг, счетов-фактур, отсутствие задолженности – в силу акта сверки. Последствия неиспользования предоставленной судом возможности обоснования доводов в отношении доказательств ответчика правомерно возложены на истца.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Агентство Занятости Персонал+»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