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«Времена года» (далее – Общество) обратилось в Арбитражный суд города Москвы с иском к Правительству Москвы (далее – Правительство) о взыскании 4 700 000 рублей ущерба. К участию в деле, в качестве третьих лиц, не заявляющих самостоятельных требований относительно предмета спора, привлечены Управление Федеральной службы судебных приставов по Москве, Департамент городского имущества города Москвы, Префектура СВАО города Москвы (далее – Префектура), государственное бюджетное учреждение «Автомобильные дороги СВАО» (далее – Учреждение). Решением Арбитражного суда города Москвы от 31.03.2021, оставленным без изменения постановлением Девятого арбитражного апелляционного суда от 02.07.2021 и постановлением Арбитражного суда Московского округа от 20.10.2021,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принудительное исполнение решения суда осуществлено до истечения срока на его добровольное исполнение в рамках исполнительного производства, тем самым истцу причинены убытки в виде рыночной стоимости утраченного имущества.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Москвы от 05.03.2018 по делу № А40-244700/2016 суд обязал Общество произвести демонтаж одноэтажного торгового павильона, площадью 58,2 кв. м, расположенного по адресу: г. Москва, ул. Летчика Бабушкина, д. 48А, предоставив в случае неисполнения решения суда в двухнедельный срок с момента вступления его в законную силу, право Правительству, в лице Префектуры, осуществить мероприятия по сносу самовольной постройки, а также обеспечить благоустройство освобожденной территории. 30.11.2018 возбуждено исполнительное производство № 39427/18/77039- ИП; должнику был установлен 5-дневный срок для добровольного исполнения решения суда с момента получения документа; постановление о возбуждении исполнительного производства от 30.11.2018 получено Обществом 19.12.2018. Между тем 24.12.2018, находясь по месту расположения одноэтажного торгового павильона, подлежащего демонтажу, представителем истца было обнаружено отсутствие данного имущества. В последующем истцу стало известно, что по распоряжению ответчика на основании указания Префектуры снос был осуществлен Учреждением. Согласно отчету об оценке от 07.04.2016 № 88/2016 рыночной стоимости объекта, составленного по заказу истца, рыночная стоимость торгового павильона составляет 4 700 000 рублей. Поскольку досудебный порядок урегулирования спора не принес положительного результата,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393 Гражданского кодекса 3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требований, придя к выводу о недоказанности необходимой совокупности условий для взыскания убытков. Судебными инстанциями учтено, что правомерность демонтажа подтверждается вступившим в законную силу решением Арбитражного суда города Москвы от 01.07.2019 по делу № А40-111598/2019, которым с Общества в пользу Учреждения взыскана денежная сумма за произведенный снос спорного объекта. Вступившим в законную силу решением Арбитражного суда города Москвы от 30.05.2019 по делу № А40-24731/2019, в удовлетворении заявления Общества о признании незаконным действий (бездействия) судебного пристава-исполнителя в рамках исполнительного производства № 39427/18/77039-ИП от 30.11.2018 отказано.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«Времена года»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