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08.04.2021, оставленным без изменения постановлением Девятого арбитражного апелляционного суда от 12.07.2021 и постановлением Арбитражного суда Московского округа от 26.10.2021, с бюро в пользу общества взыскано 1 518 239 руб. 37 коп. неосновательного обогащения, 152 931 руб. 44 коп. процентов, проценты за период с 11.09.2020 по день фактической уплаты неосновательного обогащения, в удовлетворении остальной части исковых требований отказано. В кассационной жалобе, поданной в Верховный Суд Российской Федерации, общество, ссылаясь на нарушение судами норм права, несоответствие их выводов фактическим обстоятельствам дела, просит 2 отменить указанные судебные акты в части отказа во взыскании процентов за пользование чужими денежными средствами и направить дело в данной части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Разрешая спор в обжалуемой части, суды первой и апелляционной инстанций, с которыми впоследствии согласился суд округа, руководствовались статьями 395, 1107 Гражданского кодекса Российской Федерации и, исследовав и оценив по правилам статьи 71 Арбитражного процессуального кодекса Российской Федерации представленные в материалы дела доказательства, определили период начисления процентов за пользование чужими денежными средствами, исходя из конкретных обстоятельств настоящего дела об осведомленности ответчика о неосновательности получения денежных средств.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публичного акционерного общества «Туполев»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